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1EB17" w14:textId="39349F22" w:rsidR="00433096"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817E7B" w:rsidRPr="00817E7B">
        <w:rPr>
          <w:rFonts w:ascii="Arial" w:hAnsi="Arial" w:cs="Arial"/>
          <w:b/>
          <w:bCs/>
          <w:sz w:val="28"/>
        </w:rPr>
        <w:t>0095</w:t>
      </w:r>
      <w:r w:rsidR="00433096">
        <w:rPr>
          <w:rFonts w:ascii="Arial" w:hAnsi="Arial" w:cs="Arial"/>
          <w:b/>
          <w:bCs/>
          <w:sz w:val="28"/>
        </w:rPr>
        <w:t>3</w:t>
      </w:r>
    </w:p>
    <w:p w14:paraId="1F172407" w14:textId="3858284D" w:rsidR="00764120" w:rsidRPr="009513AC" w:rsidRDefault="003A4A4F" w:rsidP="00764120">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Taipei, </w:t>
      </w:r>
      <w:r w:rsidR="00764120">
        <w:rPr>
          <w:rFonts w:ascii="Arial" w:eastAsia="ＭＳ 明朝" w:hAnsi="Arial" w:cs="Arial"/>
          <w:b/>
          <w:bCs/>
          <w:sz w:val="28"/>
        </w:rPr>
        <w:t>21</w:t>
      </w:r>
      <w:r w:rsidR="00764120" w:rsidRPr="002826AF">
        <w:rPr>
          <w:rFonts w:ascii="Arial" w:eastAsia="ＭＳ 明朝" w:hAnsi="Arial" w:cs="Arial"/>
          <w:b/>
          <w:bCs/>
          <w:sz w:val="28"/>
          <w:vertAlign w:val="superscript"/>
        </w:rPr>
        <w:t>st</w:t>
      </w:r>
      <w:r w:rsidR="00764120">
        <w:rPr>
          <w:rFonts w:ascii="Arial" w:eastAsia="ＭＳ 明朝" w:hAnsi="Arial" w:cs="Arial"/>
          <w:b/>
          <w:bCs/>
          <w:sz w:val="28"/>
        </w:rPr>
        <w:t xml:space="preserve"> – 25</w:t>
      </w:r>
      <w:r w:rsidR="00764120" w:rsidRPr="002826AF">
        <w:rPr>
          <w:rFonts w:ascii="Arial" w:eastAsia="ＭＳ 明朝" w:hAnsi="Arial" w:cs="Arial"/>
          <w:b/>
          <w:bCs/>
          <w:sz w:val="28"/>
          <w:vertAlign w:val="superscript"/>
        </w:rPr>
        <w:t>th</w:t>
      </w:r>
      <w:r w:rsidR="00764120">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16B2F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33096" w:rsidRPr="00433096">
        <w:rPr>
          <w:sz w:val="24"/>
          <w:lang w:val="en-US" w:eastAsia="ja-JP"/>
        </w:rPr>
        <w:t>Channel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151E1127"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 xml:space="preserve">the new WI on </w:t>
      </w:r>
      <w:r w:rsidR="00484F06">
        <w:rPr>
          <w:rFonts w:eastAsia="ＭＳ 明朝"/>
          <w:sz w:val="22"/>
          <w:szCs w:val="22"/>
          <w:lang w:val="en-US"/>
        </w:rPr>
        <w:t>NR-based access to unlicensed spectrum</w:t>
      </w:r>
      <w:r w:rsidR="00764120">
        <w:rPr>
          <w:rFonts w:eastAsia="ＭＳ 明朝"/>
          <w:sz w:val="22"/>
          <w:szCs w:val="22"/>
          <w:lang w:val="en-US"/>
        </w:rPr>
        <w:t xml:space="preserve"> (</w:t>
      </w:r>
      <w:r w:rsidR="00484F06">
        <w:rPr>
          <w:rFonts w:eastAsia="ＭＳ 明朝"/>
          <w:sz w:val="22"/>
          <w:szCs w:val="22"/>
          <w:lang w:val="en-US"/>
        </w:rPr>
        <w:t>NR-U</w:t>
      </w:r>
      <w:r w:rsidR="00764120">
        <w:rPr>
          <w:rFonts w:eastAsia="ＭＳ 明朝"/>
          <w:sz w:val="22"/>
          <w:szCs w:val="22"/>
          <w:lang w:val="en-US"/>
        </w:rPr>
        <w:t>)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r w:rsidR="00484F06">
        <w:rPr>
          <w:rFonts w:eastAsia="ＭＳ 明朝"/>
          <w:sz w:val="22"/>
          <w:szCs w:val="22"/>
          <w:lang w:val="en-US"/>
        </w:rPr>
        <w:t xml:space="preserve"> regarding </w:t>
      </w:r>
      <w:r w:rsidR="00F742D9" w:rsidRPr="00C4672F">
        <w:rPr>
          <w:sz w:val="20"/>
        </w:rPr>
        <w:t>Physical layer procedure</w:t>
      </w:r>
      <w:r w:rsidR="00484F06">
        <w:rPr>
          <w:rFonts w:eastAsia="ＭＳ 明朝"/>
          <w:sz w:val="22"/>
          <w:szCs w:val="22"/>
          <w:lang w:val="en-US"/>
        </w:rPr>
        <w:t>s</w:t>
      </w:r>
      <w:r w:rsidR="00764120">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0BAC6435" w14:textId="77777777" w:rsidR="00C4672F" w:rsidRPr="00C4672F" w:rsidRDefault="00484F06" w:rsidP="00C4672F">
            <w:pPr>
              <w:pStyle w:val="B1"/>
              <w:rPr>
                <w:sz w:val="20"/>
              </w:rPr>
            </w:pPr>
            <w:r w:rsidRPr="00484F06">
              <w:rPr>
                <w:rFonts w:eastAsia="游明朝" w:hint="eastAsia"/>
                <w:sz w:val="20"/>
              </w:rPr>
              <w:t>-</w:t>
            </w:r>
            <w:r w:rsidRPr="00484F06">
              <w:rPr>
                <w:rFonts w:eastAsia="游明朝" w:hint="eastAsia"/>
                <w:sz w:val="20"/>
              </w:rPr>
              <w:tab/>
            </w:r>
            <w:r w:rsidR="00C4672F" w:rsidRPr="00C4672F">
              <w:rPr>
                <w:sz w:val="20"/>
              </w:rPr>
              <w:t>Physical layer procedure(s) including [RAN1, RAN2]</w:t>
            </w:r>
            <w:r w:rsidR="00C4672F" w:rsidRPr="00C4672F">
              <w:rPr>
                <w:rFonts w:hint="eastAsia"/>
                <w:sz w:val="20"/>
              </w:rPr>
              <w:t>:</w:t>
            </w:r>
          </w:p>
          <w:p w14:paraId="6F8CFC2C" w14:textId="77777777" w:rsidR="00C4672F" w:rsidRPr="00C4672F" w:rsidRDefault="00C4672F" w:rsidP="00C4672F">
            <w:pPr>
              <w:pStyle w:val="B2"/>
              <w:rPr>
                <w:sz w:val="20"/>
              </w:rPr>
            </w:pPr>
            <w:r w:rsidRPr="00C4672F">
              <w:rPr>
                <w:rFonts w:hint="eastAsia"/>
                <w:sz w:val="20"/>
              </w:rPr>
              <w:t>-</w:t>
            </w:r>
            <w:r w:rsidRPr="00C4672F">
              <w:rPr>
                <w:rFonts w:hint="eastAsia"/>
                <w:sz w:val="20"/>
              </w:rPr>
              <w:tab/>
            </w:r>
            <w:r w:rsidRPr="00C4672F">
              <w:rPr>
                <w:sz w:val="20"/>
              </w:rPr>
              <w:t>For LBE, channel access mechanism in line with agreements from the NR-U study item (TR 38.889, Section 7.2.1.3.1). Specification work to be performed by RAN1.</w:t>
            </w:r>
          </w:p>
          <w:p w14:paraId="0EB329A9" w14:textId="77777777" w:rsidR="00C4672F" w:rsidRPr="00C4672F" w:rsidRDefault="00C4672F" w:rsidP="00C4672F">
            <w:pPr>
              <w:pStyle w:val="B2"/>
              <w:rPr>
                <w:sz w:val="20"/>
              </w:rPr>
            </w:pPr>
            <w:r w:rsidRPr="00C4672F">
              <w:rPr>
                <w:sz w:val="20"/>
              </w:rPr>
              <w:t>-</w:t>
            </w:r>
            <w:r w:rsidRPr="00C4672F">
              <w:rPr>
                <w:sz w:val="20"/>
              </w:rPr>
              <w:tab/>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0A51EDAC" w14:textId="77777777" w:rsidR="00C4672F" w:rsidRPr="00C4672F" w:rsidRDefault="00C4672F" w:rsidP="00C4672F">
            <w:pPr>
              <w:pStyle w:val="B2"/>
              <w:rPr>
                <w:sz w:val="20"/>
              </w:rPr>
            </w:pPr>
            <w:r w:rsidRPr="00C4672F">
              <w:rPr>
                <w:sz w:val="20"/>
              </w:rPr>
              <w:t xml:space="preserve">- </w:t>
            </w:r>
            <w:r w:rsidRPr="00C4672F">
              <w:rPr>
                <w:sz w:val="20"/>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04179895" w14:textId="77777777" w:rsidR="00C4672F" w:rsidRPr="00C4672F" w:rsidRDefault="00C4672F" w:rsidP="00C4672F">
            <w:pPr>
              <w:pStyle w:val="B2"/>
              <w:rPr>
                <w:sz w:val="20"/>
              </w:rPr>
            </w:pPr>
            <w:r w:rsidRPr="00C4672F">
              <w:rPr>
                <w:sz w:val="20"/>
              </w:rPr>
              <w:t xml:space="preserve">- </w:t>
            </w:r>
            <w:r w:rsidRPr="00C4672F">
              <w:rPr>
                <w:sz w:val="20"/>
              </w:rPr>
              <w:tab/>
              <w:t xml:space="preserve">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 (RAN1 </w:t>
            </w:r>
          </w:p>
          <w:p w14:paraId="18454F58" w14:textId="77777777" w:rsidR="00C4672F" w:rsidRPr="00C4672F" w:rsidRDefault="00C4672F" w:rsidP="00C4672F">
            <w:pPr>
              <w:pStyle w:val="B2"/>
              <w:rPr>
                <w:sz w:val="20"/>
              </w:rPr>
            </w:pPr>
            <w:r w:rsidRPr="00C4672F">
              <w:rPr>
                <w:sz w:val="20"/>
              </w:rPr>
              <w:t>-</w:t>
            </w:r>
            <w:r w:rsidRPr="00C4672F">
              <w:rPr>
                <w:sz w:val="20"/>
              </w:rPr>
              <w:tab/>
              <w:t>Scheduling request: specify required NR modifications due to LBT failure in line with agreements during the study phase. (RAN1/RAN2)</w:t>
            </w:r>
          </w:p>
          <w:p w14:paraId="360193D3" w14:textId="77777777" w:rsidR="00C4672F" w:rsidRPr="00C4672F" w:rsidRDefault="00C4672F" w:rsidP="00C4672F">
            <w:pPr>
              <w:pStyle w:val="B2"/>
              <w:rPr>
                <w:sz w:val="20"/>
              </w:rPr>
            </w:pPr>
            <w:r w:rsidRPr="00C4672F">
              <w:rPr>
                <w:sz w:val="20"/>
              </w:rPr>
              <w:t xml:space="preserve">- </w:t>
            </w:r>
            <w:r w:rsidRPr="00C4672F">
              <w:rPr>
                <w:sz w:val="20"/>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sidRPr="00C4672F">
              <w:rPr>
                <w:sz w:val="20"/>
                <w:lang w:eastAsia="x-none"/>
              </w:rPr>
              <w:t>DRS Measurement Time Configuration</w:t>
            </w:r>
            <w:r w:rsidRPr="00C4672F">
              <w:rPr>
                <w:sz w:val="20"/>
              </w:rPr>
              <w:t xml:space="preserve"> (DMTCs) for RRM and RLM respectively</w:t>
            </w:r>
            <w:r w:rsidRPr="00C4672F">
              <w:rPr>
                <w:rFonts w:eastAsia="Malgun Gothic" w:hint="eastAsia"/>
                <w:sz w:val="20"/>
                <w:lang w:eastAsia="ko-KR"/>
              </w:rPr>
              <w:t>,</w:t>
            </w:r>
            <w:r w:rsidRPr="00C4672F">
              <w:rPr>
                <w:rFonts w:eastAsia="Malgun Gothic"/>
                <w:sz w:val="20"/>
                <w:lang w:eastAsia="ko-KR"/>
              </w:rPr>
              <w:t xml:space="preserve"> </w:t>
            </w:r>
            <w:r w:rsidRPr="00C4672F">
              <w:rPr>
                <w:sz w:val="20"/>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590C99C" w14:textId="77777777" w:rsidR="00C4672F" w:rsidRPr="00C4672F" w:rsidRDefault="00C4672F" w:rsidP="00C4672F">
            <w:pPr>
              <w:pStyle w:val="B2"/>
              <w:rPr>
                <w:sz w:val="20"/>
              </w:rPr>
            </w:pPr>
            <w:r w:rsidRPr="00C4672F">
              <w:rPr>
                <w:sz w:val="20"/>
              </w:rPr>
              <w:t xml:space="preserve">- </w:t>
            </w:r>
            <w:r w:rsidRPr="00C4672F">
              <w:rPr>
                <w:sz w:val="20"/>
              </w:rPr>
              <w:tab/>
            </w:r>
            <w:bookmarkStart w:id="2" w:name="_Hlk532426838"/>
            <w:r w:rsidRPr="00C4672F">
              <w:rPr>
                <w:sz w:val="20"/>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4E935C35" w14:textId="77777777" w:rsidR="00C4672F" w:rsidRPr="00C4672F" w:rsidRDefault="00C4672F" w:rsidP="00C4672F">
            <w:pPr>
              <w:pStyle w:val="B2"/>
              <w:rPr>
                <w:sz w:val="20"/>
              </w:rPr>
            </w:pPr>
            <w:r w:rsidRPr="00C4672F">
              <w:rPr>
                <w:sz w:val="20"/>
              </w:rPr>
              <w:t>-</w:t>
            </w:r>
            <w:r w:rsidRPr="00C4672F">
              <w:rPr>
                <w:sz w:val="20"/>
              </w:rPr>
              <w:tab/>
              <w:t>Scheduling multiple TTIs for PUSCH in-line with agreements from the study phase (TR 38.889, Section 7.2.1.3.3). (RAN1)</w:t>
            </w:r>
          </w:p>
          <w:p w14:paraId="064544E2" w14:textId="77777777" w:rsidR="00C4672F" w:rsidRPr="00C4672F" w:rsidRDefault="00C4672F" w:rsidP="00C4672F">
            <w:pPr>
              <w:pStyle w:val="B2"/>
              <w:rPr>
                <w:sz w:val="20"/>
              </w:rPr>
            </w:pPr>
            <w:r w:rsidRPr="00C4672F">
              <w:rPr>
                <w:sz w:val="20"/>
              </w:rPr>
              <w:t xml:space="preserve">- </w:t>
            </w:r>
            <w:r w:rsidRPr="00C4672F">
              <w:rPr>
                <w:sz w:val="20"/>
              </w:rPr>
              <w:tab/>
              <w:t>Configured Grant operation: NR Type-1 and Type-2 configured grant mechanisms are the baseline for NR-U operation with modifications in line with agreements during the study phase (NR-U TR section 7.2.1.3.4). (RAN1)</w:t>
            </w:r>
          </w:p>
          <w:p w14:paraId="2A704D99" w14:textId="77777777" w:rsidR="00C4672F" w:rsidRPr="00C4672F" w:rsidRDefault="00C4672F" w:rsidP="00C4672F">
            <w:pPr>
              <w:pStyle w:val="B2"/>
              <w:rPr>
                <w:sz w:val="20"/>
              </w:rPr>
            </w:pPr>
            <w:r w:rsidRPr="00C4672F">
              <w:rPr>
                <w:sz w:val="20"/>
              </w:rPr>
              <w:t>-</w:t>
            </w:r>
            <w:r w:rsidRPr="00C4672F">
              <w:rPr>
                <w:sz w:val="20"/>
              </w:rPr>
              <w:tab/>
              <w:t>CSI: NR Rel-15 CSI feedback mechanism is the baseline for NR-U operation. Enhancements can be considered in line with agreements from the NR-U study item (e.g., TR 38.889, Section 7.2.1.3.1). (RAN1)</w:t>
            </w:r>
          </w:p>
          <w:p w14:paraId="607EE953" w14:textId="04D7D29F" w:rsidR="00764120" w:rsidRPr="00484F06" w:rsidRDefault="00C4672F" w:rsidP="0074598E">
            <w:pPr>
              <w:pStyle w:val="B2"/>
            </w:pPr>
            <w:r w:rsidRPr="00C4672F">
              <w:rPr>
                <w:sz w:val="20"/>
              </w:rPr>
              <w:lastRenderedPageBreak/>
              <w:t xml:space="preserve">- </w:t>
            </w:r>
            <w:r w:rsidRPr="00C4672F">
              <w:rPr>
                <w:sz w:val="20"/>
              </w:rPr>
              <w:tab/>
              <w:t>Data multiplexing aspects (for both UL and DL) considering LBT and channel access priorities. (RAN1/RAN2)</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3C547EF0"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F742D9">
        <w:rPr>
          <w:rFonts w:eastAsia="ＭＳ 明朝"/>
          <w:sz w:val="22"/>
          <w:szCs w:val="22"/>
          <w:lang w:val="en-US"/>
        </w:rPr>
        <w:t xml:space="preserve">receiver assisted LBT </w:t>
      </w:r>
      <w:r w:rsidR="00F742D9" w:rsidRPr="00F742D9">
        <w:rPr>
          <w:rFonts w:eastAsia="ＭＳ 明朝"/>
          <w:sz w:val="22"/>
          <w:szCs w:val="22"/>
          <w:lang w:val="en-US"/>
        </w:rPr>
        <w:t>for NR-U</w:t>
      </w:r>
      <w:r w:rsidR="001012F3" w:rsidRPr="001012F3">
        <w:rPr>
          <w:rFonts w:eastAsia="ＭＳ 明朝" w:hint="eastAsia"/>
          <w:sz w:val="22"/>
          <w:szCs w:val="22"/>
          <w:lang w:val="en-US"/>
        </w:rPr>
        <w:t xml:space="preserve">. </w:t>
      </w:r>
    </w:p>
    <w:p w14:paraId="0DDCE2F2" w14:textId="697E6293" w:rsidR="009517C5" w:rsidRPr="009517C5" w:rsidRDefault="00F742D9" w:rsidP="00E903A9">
      <w:pPr>
        <w:pStyle w:val="1"/>
        <w:numPr>
          <w:ilvl w:val="0"/>
          <w:numId w:val="6"/>
        </w:numPr>
        <w:spacing w:before="180" w:after="120"/>
        <w:rPr>
          <w:rFonts w:eastAsia="ＭＳ 明朝"/>
          <w:b/>
          <w:bCs/>
          <w:szCs w:val="24"/>
          <w:lang w:val="en-US"/>
        </w:rPr>
      </w:pPr>
      <w:r>
        <w:rPr>
          <w:rFonts w:eastAsia="ＭＳ 明朝"/>
          <w:b/>
          <w:bCs/>
          <w:szCs w:val="24"/>
          <w:lang w:val="en-US"/>
        </w:rPr>
        <w:t>Receiver assisted LBT</w:t>
      </w:r>
      <w:r w:rsidR="00FC109B">
        <w:rPr>
          <w:rFonts w:eastAsia="ＭＳ 明朝"/>
          <w:b/>
          <w:bCs/>
          <w:szCs w:val="24"/>
          <w:lang w:val="en-US"/>
        </w:rPr>
        <w:t xml:space="preserve"> for NR-U</w:t>
      </w:r>
    </w:p>
    <w:p w14:paraId="4632555E" w14:textId="34674865"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F742D9">
        <w:rPr>
          <w:sz w:val="22"/>
          <w:szCs w:val="22"/>
          <w:lang w:val="en-US"/>
        </w:rPr>
        <w:t>LBT</w:t>
      </w:r>
      <w:r w:rsidR="00FC109B">
        <w:rPr>
          <w:sz w:val="22"/>
          <w:szCs w:val="22"/>
          <w:lang w:val="en-US"/>
        </w:rPr>
        <w:t xml:space="preserve"> enhancement</w:t>
      </w:r>
      <w:r w:rsidR="00F742D9">
        <w:rPr>
          <w:sz w:val="22"/>
          <w:szCs w:val="22"/>
          <w:lang w:val="en-US"/>
        </w:rPr>
        <w:t xml:space="preserve"> to avoid interfer</w:t>
      </w:r>
      <w:r w:rsidR="0074598E">
        <w:rPr>
          <w:sz w:val="22"/>
          <w:szCs w:val="22"/>
          <w:lang w:val="en-US"/>
        </w:rPr>
        <w:t>ence</w:t>
      </w:r>
      <w:r w:rsidR="00F742D9">
        <w:rPr>
          <w:sz w:val="22"/>
          <w:szCs w:val="22"/>
          <w:lang w:val="en-US"/>
        </w:rPr>
        <w:t xml:space="preserve"> </w:t>
      </w:r>
      <w:r w:rsidR="00CE7641">
        <w:rPr>
          <w:sz w:val="22"/>
          <w:szCs w:val="22"/>
          <w:lang w:val="en-US"/>
        </w:rPr>
        <w:t>due to</w:t>
      </w:r>
      <w:r w:rsidR="00F742D9">
        <w:rPr>
          <w:sz w:val="22"/>
          <w:szCs w:val="22"/>
          <w:lang w:val="en-US"/>
        </w:rPr>
        <w:t xml:space="preserve"> hidden node</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33F3F970" w14:textId="2FD6CDDB" w:rsidR="00F742D9" w:rsidRPr="00F742D9" w:rsidRDefault="00F742D9" w:rsidP="00F742D9">
            <w:pPr>
              <w:rPr>
                <w:sz w:val="20"/>
              </w:rPr>
            </w:pPr>
            <w:r w:rsidRPr="00F742D9">
              <w:rPr>
                <w:sz w:val="20"/>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tc>
      </w:tr>
    </w:tbl>
    <w:p w14:paraId="189B3C40" w14:textId="77777777" w:rsidR="00CE7641" w:rsidRDefault="00CE7641" w:rsidP="00C517C8">
      <w:pPr>
        <w:spacing w:afterLines="50" w:after="120"/>
        <w:rPr>
          <w:sz w:val="22"/>
          <w:szCs w:val="22"/>
          <w:lang w:val="en-US"/>
        </w:rPr>
      </w:pPr>
    </w:p>
    <w:p w14:paraId="1BF53B96" w14:textId="79511577" w:rsidR="004D0495" w:rsidRDefault="00C041D0" w:rsidP="00C517C8">
      <w:pPr>
        <w:spacing w:afterLines="50" w:after="120"/>
        <w:rPr>
          <w:sz w:val="22"/>
          <w:szCs w:val="22"/>
          <w:lang w:val="en-US"/>
        </w:rPr>
      </w:pPr>
      <w:r>
        <w:rPr>
          <w:rFonts w:hint="eastAsia"/>
          <w:sz w:val="22"/>
          <w:szCs w:val="22"/>
          <w:lang w:val="en-US"/>
        </w:rPr>
        <w:t xml:space="preserve">In the TR, </w:t>
      </w:r>
      <w:r>
        <w:rPr>
          <w:sz w:val="22"/>
          <w:szCs w:val="22"/>
          <w:lang w:val="en-US"/>
        </w:rPr>
        <w:t xml:space="preserve">receiver assisted LBT, e.g., </w:t>
      </w:r>
      <w:r w:rsidRPr="00C041D0">
        <w:rPr>
          <w:sz w:val="22"/>
          <w:szCs w:val="22"/>
          <w:lang w:val="en-US"/>
        </w:rPr>
        <w:t>handshaking procedures between transmitter and the receiver</w:t>
      </w:r>
      <w:r>
        <w:rPr>
          <w:sz w:val="22"/>
          <w:szCs w:val="22"/>
          <w:lang w:val="en-US"/>
        </w:rPr>
        <w:t xml:space="preserve"> to mitigate the impact of interference is mentioned. </w:t>
      </w:r>
    </w:p>
    <w:p w14:paraId="676472DD" w14:textId="36B18113" w:rsidR="00C041D0" w:rsidRPr="00C041D0" w:rsidRDefault="00C041D0" w:rsidP="00C041D0">
      <w:pPr>
        <w:spacing w:afterLines="50" w:after="120"/>
        <w:jc w:val="both"/>
        <w:rPr>
          <w:rFonts w:eastAsia="ＭＳ 明朝"/>
          <w:sz w:val="22"/>
          <w:szCs w:val="22"/>
          <w:lang w:val="en-US"/>
        </w:rPr>
      </w:pPr>
      <w:r w:rsidRPr="00C041D0">
        <w:rPr>
          <w:rFonts w:eastAsia="ＭＳ 明朝" w:hint="eastAsia"/>
          <w:sz w:val="22"/>
          <w:szCs w:val="22"/>
          <w:lang w:val="en-US"/>
        </w:rPr>
        <w:t>Although</w:t>
      </w:r>
      <w:r w:rsidRPr="00C041D0">
        <w:rPr>
          <w:rFonts w:eastAsia="ＭＳ 明朝"/>
          <w:sz w:val="22"/>
          <w:szCs w:val="22"/>
          <w:lang w:val="en-US"/>
        </w:rPr>
        <w:t xml:space="preserve"> the receiver assisted channel access procedure in which receiving node informs the channel occupancy state</w:t>
      </w:r>
      <w:r w:rsidRPr="00C041D0">
        <w:rPr>
          <w:rFonts w:eastAsia="ＭＳ 明朝" w:hint="eastAsia"/>
          <w:sz w:val="22"/>
          <w:szCs w:val="22"/>
          <w:lang w:val="en-US"/>
        </w:rPr>
        <w:t xml:space="preserve"> </w:t>
      </w:r>
      <w:r w:rsidRPr="00C041D0">
        <w:rPr>
          <w:rFonts w:eastAsia="ＭＳ 明朝"/>
          <w:sz w:val="22"/>
          <w:szCs w:val="22"/>
          <w:lang w:val="en-US"/>
        </w:rPr>
        <w:t xml:space="preserve">can </w:t>
      </w:r>
      <w:r w:rsidRPr="00C041D0">
        <w:rPr>
          <w:rFonts w:eastAsia="ＭＳ 明朝" w:hint="eastAsia"/>
          <w:sz w:val="22"/>
          <w:szCs w:val="22"/>
          <w:lang w:val="en-US"/>
        </w:rPr>
        <w:t>alleviate hidden node problem</w:t>
      </w:r>
      <w:r w:rsidRPr="00C041D0">
        <w:rPr>
          <w:rFonts w:eastAsia="ＭＳ 明朝"/>
          <w:sz w:val="22"/>
          <w:szCs w:val="22"/>
          <w:lang w:val="en-US"/>
        </w:rPr>
        <w:t xml:space="preserve">, </w:t>
      </w:r>
      <w:r w:rsidRPr="00C041D0">
        <w:rPr>
          <w:rFonts w:eastAsia="ＭＳ 明朝" w:hint="eastAsia"/>
          <w:sz w:val="22"/>
          <w:szCs w:val="22"/>
          <w:lang w:val="en-US"/>
        </w:rPr>
        <w:t>processing and signaling</w:t>
      </w:r>
      <w:r w:rsidRPr="00C041D0">
        <w:rPr>
          <w:rFonts w:eastAsia="ＭＳ 明朝"/>
          <w:sz w:val="22"/>
          <w:szCs w:val="22"/>
          <w:lang w:val="en-US"/>
        </w:rPr>
        <w:t xml:space="preserve"> overhead </w:t>
      </w:r>
      <w:r w:rsidRPr="00C041D0">
        <w:rPr>
          <w:rFonts w:eastAsia="ＭＳ 明朝" w:hint="eastAsia"/>
          <w:sz w:val="22"/>
          <w:szCs w:val="22"/>
          <w:lang w:val="en-US"/>
        </w:rPr>
        <w:t xml:space="preserve">would </w:t>
      </w:r>
      <w:r w:rsidRPr="00C041D0">
        <w:rPr>
          <w:rFonts w:eastAsia="ＭＳ 明朝"/>
          <w:sz w:val="22"/>
          <w:szCs w:val="22"/>
          <w:lang w:val="en-US"/>
        </w:rPr>
        <w:t xml:space="preserve">increase </w:t>
      </w:r>
      <w:r w:rsidRPr="00C041D0">
        <w:rPr>
          <w:rFonts w:eastAsia="ＭＳ 明朝" w:hint="eastAsia"/>
          <w:sz w:val="22"/>
          <w:szCs w:val="22"/>
          <w:lang w:val="en-US"/>
        </w:rPr>
        <w:t>due to</w:t>
      </w:r>
      <w:r w:rsidRPr="00C041D0">
        <w:rPr>
          <w:rFonts w:eastAsia="ＭＳ 明朝"/>
          <w:sz w:val="22"/>
          <w:szCs w:val="22"/>
          <w:lang w:val="en-US"/>
        </w:rPr>
        <w:t xml:space="preserve"> message exchanging</w:t>
      </w:r>
      <w:r w:rsidRPr="00C041D0">
        <w:rPr>
          <w:rFonts w:eastAsia="ＭＳ 明朝" w:hint="eastAsia"/>
          <w:sz w:val="22"/>
          <w:szCs w:val="22"/>
          <w:lang w:val="en-US"/>
        </w:rPr>
        <w:t xml:space="preserve"> for</w:t>
      </w:r>
      <w:r w:rsidRPr="00C041D0">
        <w:rPr>
          <w:rFonts w:eastAsia="ＭＳ 明朝"/>
          <w:sz w:val="22"/>
          <w:szCs w:val="22"/>
          <w:lang w:val="en-US"/>
        </w:rPr>
        <w:t xml:space="preserve"> the receiver assisted channel access. If the hidden node doesn’t exist or </w:t>
      </w:r>
      <w:r w:rsidRPr="00C041D0">
        <w:rPr>
          <w:rFonts w:eastAsia="ＭＳ 明朝" w:hint="eastAsia"/>
          <w:sz w:val="22"/>
          <w:szCs w:val="22"/>
          <w:lang w:val="en-US"/>
        </w:rPr>
        <w:t>the expected impact from hidden node is marginal</w:t>
      </w:r>
      <w:r w:rsidRPr="00C041D0">
        <w:rPr>
          <w:rFonts w:eastAsia="ＭＳ 明朝"/>
          <w:sz w:val="22"/>
          <w:szCs w:val="22"/>
          <w:lang w:val="en-US"/>
        </w:rPr>
        <w:t xml:space="preserve">, it </w:t>
      </w:r>
      <w:r w:rsidRPr="00C041D0">
        <w:rPr>
          <w:rFonts w:eastAsia="ＭＳ 明朝" w:hint="eastAsia"/>
          <w:sz w:val="22"/>
          <w:szCs w:val="22"/>
          <w:lang w:val="en-US"/>
        </w:rPr>
        <w:t>would be</w:t>
      </w:r>
      <w:r w:rsidRPr="00C041D0">
        <w:rPr>
          <w:rFonts w:eastAsia="ＭＳ 明朝"/>
          <w:sz w:val="22"/>
          <w:szCs w:val="22"/>
          <w:lang w:val="en-US"/>
        </w:rPr>
        <w:t xml:space="preserve"> more efficient to use conventional LBT in which </w:t>
      </w:r>
      <w:r w:rsidRPr="00C041D0">
        <w:rPr>
          <w:rFonts w:eastAsia="ＭＳ 明朝" w:hint="eastAsia"/>
          <w:sz w:val="22"/>
          <w:szCs w:val="22"/>
          <w:lang w:val="en-US"/>
        </w:rPr>
        <w:t xml:space="preserve">only </w:t>
      </w:r>
      <w:r w:rsidRPr="00C041D0">
        <w:rPr>
          <w:rFonts w:eastAsia="ＭＳ 明朝"/>
          <w:sz w:val="22"/>
          <w:szCs w:val="22"/>
          <w:lang w:val="en-US"/>
        </w:rPr>
        <w:t xml:space="preserve">the transmitting node </w:t>
      </w:r>
      <w:r w:rsidRPr="00C041D0">
        <w:rPr>
          <w:rFonts w:eastAsia="ＭＳ 明朝" w:hint="eastAsia"/>
          <w:sz w:val="22"/>
          <w:szCs w:val="22"/>
          <w:lang w:val="en-US"/>
        </w:rPr>
        <w:t xml:space="preserve">performs </w:t>
      </w:r>
      <w:r w:rsidRPr="00C041D0">
        <w:rPr>
          <w:rFonts w:eastAsia="ＭＳ 明朝"/>
          <w:sz w:val="22"/>
          <w:szCs w:val="22"/>
          <w:lang w:val="en-US"/>
        </w:rPr>
        <w:t>listen</w:t>
      </w:r>
      <w:r w:rsidRPr="00C041D0">
        <w:rPr>
          <w:rFonts w:eastAsia="ＭＳ 明朝" w:hint="eastAsia"/>
          <w:sz w:val="22"/>
          <w:szCs w:val="22"/>
          <w:lang w:val="en-US"/>
        </w:rPr>
        <w:t>-</w:t>
      </w:r>
      <w:r w:rsidRPr="00C041D0">
        <w:rPr>
          <w:rFonts w:eastAsia="ＭＳ 明朝"/>
          <w:sz w:val="22"/>
          <w:szCs w:val="22"/>
          <w:lang w:val="en-US"/>
        </w:rPr>
        <w:t>before</w:t>
      </w:r>
      <w:r w:rsidRPr="00C041D0">
        <w:rPr>
          <w:rFonts w:eastAsia="ＭＳ 明朝" w:hint="eastAsia"/>
          <w:sz w:val="22"/>
          <w:szCs w:val="22"/>
          <w:lang w:val="en-US"/>
        </w:rPr>
        <w:t>-</w:t>
      </w:r>
      <w:r w:rsidRPr="00C041D0">
        <w:rPr>
          <w:rFonts w:eastAsia="ＭＳ 明朝"/>
          <w:sz w:val="22"/>
          <w:szCs w:val="22"/>
          <w:lang w:val="en-US"/>
        </w:rPr>
        <w:t xml:space="preserve">talk. Therefore, it </w:t>
      </w:r>
      <w:r w:rsidRPr="00C041D0">
        <w:rPr>
          <w:rFonts w:eastAsia="ＭＳ 明朝" w:hint="eastAsia"/>
          <w:sz w:val="22"/>
          <w:szCs w:val="22"/>
          <w:lang w:val="en-US"/>
        </w:rPr>
        <w:t>would be beneficial</w:t>
      </w:r>
      <w:r w:rsidRPr="00C041D0">
        <w:rPr>
          <w:rFonts w:eastAsia="ＭＳ 明朝"/>
          <w:sz w:val="22"/>
          <w:szCs w:val="22"/>
          <w:lang w:val="en-US"/>
        </w:rPr>
        <w:t xml:space="preserve"> that the channel access procedure can be switched according to estimated presence or absence </w:t>
      </w:r>
      <w:r w:rsidRPr="00C041D0">
        <w:rPr>
          <w:rFonts w:eastAsia="ＭＳ 明朝" w:hint="eastAsia"/>
          <w:sz w:val="22"/>
          <w:szCs w:val="22"/>
          <w:lang w:val="en-US"/>
        </w:rPr>
        <w:t xml:space="preserve">(or probability) </w:t>
      </w:r>
      <w:r w:rsidRPr="00C041D0">
        <w:rPr>
          <w:rFonts w:eastAsia="ＭＳ 明朝"/>
          <w:sz w:val="22"/>
          <w:szCs w:val="22"/>
          <w:lang w:val="en-US"/>
        </w:rPr>
        <w:t xml:space="preserve">of hidden nodes. </w:t>
      </w:r>
    </w:p>
    <w:p w14:paraId="13978113" w14:textId="77777777" w:rsidR="00C041D0" w:rsidRPr="00C041D0" w:rsidRDefault="00C041D0" w:rsidP="00C041D0">
      <w:pPr>
        <w:spacing w:afterLines="50" w:after="120"/>
        <w:jc w:val="both"/>
        <w:rPr>
          <w:rFonts w:eastAsia="ＭＳ 明朝"/>
          <w:sz w:val="22"/>
          <w:szCs w:val="22"/>
          <w:lang w:val="en-US"/>
        </w:rPr>
      </w:pPr>
      <w:r w:rsidRPr="00C041D0">
        <w:rPr>
          <w:rFonts w:eastAsia="ＭＳ 明朝"/>
          <w:sz w:val="22"/>
          <w:szCs w:val="22"/>
          <w:lang w:val="en-US"/>
        </w:rPr>
        <w:t xml:space="preserve">We think there are at least following three methods to detect or </w:t>
      </w:r>
      <w:r w:rsidRPr="00C041D0">
        <w:rPr>
          <w:rFonts w:eastAsia="ＭＳ 明朝" w:hint="eastAsia"/>
          <w:sz w:val="22"/>
          <w:szCs w:val="22"/>
          <w:lang w:val="en-US"/>
        </w:rPr>
        <w:t>speculate</w:t>
      </w:r>
      <w:r w:rsidRPr="00C041D0">
        <w:rPr>
          <w:rFonts w:eastAsia="ＭＳ 明朝"/>
          <w:sz w:val="22"/>
          <w:szCs w:val="22"/>
          <w:lang w:val="en-US"/>
        </w:rPr>
        <w:t xml:space="preserve"> whether hidden node(s) exists or not. </w:t>
      </w:r>
    </w:p>
    <w:p w14:paraId="363F61E3" w14:textId="77777777" w:rsidR="00C041D0" w:rsidRPr="00C041D0" w:rsidRDefault="00C041D0" w:rsidP="00C041D0">
      <w:pPr>
        <w:spacing w:before="60" w:after="60" w:line="288" w:lineRule="auto"/>
        <w:ind w:leftChars="119" w:left="1322" w:hangingChars="471" w:hanging="1036"/>
        <w:jc w:val="both"/>
        <w:rPr>
          <w:rFonts w:eastAsia="Arial Unicode MS" w:cs="Arial"/>
          <w:iCs/>
          <w:kern w:val="2"/>
          <w:sz w:val="22"/>
          <w:szCs w:val="22"/>
        </w:rPr>
      </w:pPr>
      <w:r w:rsidRPr="00C041D0">
        <w:rPr>
          <w:rFonts w:eastAsia="Arial Unicode MS" w:cs="Arial"/>
          <w:iCs/>
          <w:kern w:val="2"/>
          <w:sz w:val="22"/>
          <w:szCs w:val="22"/>
          <w:lang w:eastAsia="zh-CN"/>
        </w:rPr>
        <w:t xml:space="preserve">Method 1: Record the probability in which the transmitting entity detects </w:t>
      </w:r>
      <w:r w:rsidRPr="00C041D0">
        <w:rPr>
          <w:rFonts w:eastAsia="Arial Unicode MS" w:cs="Arial" w:hint="eastAsia"/>
          <w:iCs/>
          <w:kern w:val="2"/>
          <w:sz w:val="22"/>
          <w:szCs w:val="22"/>
        </w:rPr>
        <w:t>LB</w:t>
      </w:r>
      <w:r w:rsidRPr="00C041D0">
        <w:rPr>
          <w:rFonts w:eastAsia="Arial Unicode MS" w:cs="Arial"/>
          <w:iCs/>
          <w:kern w:val="2"/>
          <w:sz w:val="22"/>
          <w:szCs w:val="22"/>
        </w:rPr>
        <w:t>T</w:t>
      </w:r>
      <w:r w:rsidRPr="00C041D0">
        <w:rPr>
          <w:rFonts w:eastAsia="Arial Unicode MS" w:cs="Arial" w:hint="eastAsia"/>
          <w:iCs/>
          <w:kern w:val="2"/>
          <w:sz w:val="22"/>
          <w:szCs w:val="22"/>
        </w:rPr>
        <w:t>_IDLE</w:t>
      </w:r>
      <w:r w:rsidRPr="00C041D0">
        <w:rPr>
          <w:rFonts w:eastAsia="Arial Unicode MS" w:cs="Arial"/>
          <w:iCs/>
          <w:kern w:val="2"/>
          <w:sz w:val="22"/>
          <w:szCs w:val="22"/>
          <w:lang w:eastAsia="zh-CN"/>
        </w:rPr>
        <w:t xml:space="preserve"> and transmits data but the receiving entity fails to receive the data based on the lack of HARQ feedback.</w:t>
      </w:r>
    </w:p>
    <w:p w14:paraId="389B0CD8" w14:textId="77777777" w:rsidR="00C041D0" w:rsidRPr="00C041D0" w:rsidRDefault="00C041D0" w:rsidP="00C041D0">
      <w:pPr>
        <w:spacing w:before="60" w:after="60" w:line="288" w:lineRule="auto"/>
        <w:ind w:leftChars="119" w:left="1322" w:hangingChars="471" w:hanging="1036"/>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2: Record the probability in which the transmitting entity detects </w:t>
      </w:r>
      <w:r w:rsidRPr="00C041D0">
        <w:rPr>
          <w:rFonts w:eastAsia="Arial Unicode MS" w:cs="Arial" w:hint="eastAsia"/>
          <w:iCs/>
          <w:kern w:val="2"/>
          <w:sz w:val="22"/>
          <w:szCs w:val="22"/>
        </w:rPr>
        <w:t>LB</w:t>
      </w:r>
      <w:r w:rsidRPr="00C041D0">
        <w:rPr>
          <w:rFonts w:eastAsia="Arial Unicode MS" w:cs="Arial"/>
          <w:iCs/>
          <w:kern w:val="2"/>
          <w:sz w:val="22"/>
          <w:szCs w:val="22"/>
        </w:rPr>
        <w:t>T</w:t>
      </w:r>
      <w:r w:rsidRPr="00C041D0">
        <w:rPr>
          <w:rFonts w:eastAsia="Arial Unicode MS" w:cs="Arial" w:hint="eastAsia"/>
          <w:iCs/>
          <w:kern w:val="2"/>
          <w:sz w:val="22"/>
          <w:szCs w:val="22"/>
        </w:rPr>
        <w:t>_IDLE</w:t>
      </w:r>
      <w:r w:rsidRPr="00C041D0">
        <w:rPr>
          <w:rFonts w:eastAsia="Arial Unicode MS" w:cs="Arial"/>
          <w:iCs/>
          <w:kern w:val="2"/>
          <w:sz w:val="22"/>
          <w:szCs w:val="22"/>
          <w:lang w:eastAsia="zh-CN"/>
        </w:rPr>
        <w:t xml:space="preserve"> and transmits the transmission request message but the receiving entity doesn’t reply receive</w:t>
      </w:r>
      <w:r w:rsidRPr="00C041D0">
        <w:rPr>
          <w:rFonts w:eastAsia="Arial Unicode MS" w:cs="Arial" w:hint="eastAsia"/>
          <w:iCs/>
          <w:kern w:val="2"/>
          <w:sz w:val="22"/>
          <w:szCs w:val="22"/>
        </w:rPr>
        <w:t>r</w:t>
      </w:r>
      <w:r w:rsidRPr="00C041D0">
        <w:rPr>
          <w:rFonts w:eastAsia="Arial Unicode MS" w:cs="Arial"/>
          <w:iCs/>
          <w:kern w:val="2"/>
          <w:sz w:val="22"/>
          <w:szCs w:val="22"/>
          <w:lang w:eastAsia="zh-CN"/>
        </w:rPr>
        <w:t xml:space="preserve"> clearness message or </w:t>
      </w:r>
      <w:r w:rsidRPr="00C041D0">
        <w:rPr>
          <w:rFonts w:eastAsia="Arial Unicode MS" w:cs="Arial" w:hint="eastAsia"/>
          <w:iCs/>
          <w:kern w:val="2"/>
          <w:sz w:val="22"/>
          <w:szCs w:val="22"/>
        </w:rPr>
        <w:t xml:space="preserve">reply </w:t>
      </w:r>
      <w:r w:rsidRPr="00C041D0">
        <w:rPr>
          <w:rFonts w:eastAsia="Arial Unicode MS" w:cs="Arial"/>
          <w:iCs/>
          <w:kern w:val="2"/>
          <w:sz w:val="22"/>
          <w:szCs w:val="22"/>
          <w:lang w:eastAsia="zh-CN"/>
        </w:rPr>
        <w:t>receiver unclearness message.</w:t>
      </w:r>
    </w:p>
    <w:p w14:paraId="2F4889F8" w14:textId="77777777" w:rsidR="00C041D0" w:rsidRPr="00C041D0" w:rsidRDefault="00C041D0" w:rsidP="00C041D0">
      <w:pPr>
        <w:spacing w:before="60" w:after="60" w:line="288" w:lineRule="auto"/>
        <w:ind w:leftChars="119" w:left="1322" w:hangingChars="471" w:hanging="1036"/>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3: </w:t>
      </w:r>
      <w:r w:rsidRPr="00C041D0">
        <w:rPr>
          <w:rFonts w:eastAsia="Arial Unicode MS" w:cs="Arial" w:hint="eastAsia"/>
          <w:iCs/>
          <w:kern w:val="2"/>
          <w:sz w:val="22"/>
          <w:szCs w:val="22"/>
        </w:rPr>
        <w:t>Both</w:t>
      </w:r>
      <w:r w:rsidRPr="00C041D0">
        <w:rPr>
          <w:rFonts w:eastAsia="Arial Unicode MS" w:cs="Arial"/>
          <w:iCs/>
          <w:kern w:val="2"/>
          <w:sz w:val="22"/>
          <w:szCs w:val="22"/>
          <w:lang w:eastAsia="zh-CN"/>
        </w:rPr>
        <w:t xml:space="preserve"> transmitting entity and receiving entity </w:t>
      </w:r>
      <w:r w:rsidRPr="00C041D0">
        <w:rPr>
          <w:rFonts w:eastAsia="Arial Unicode MS" w:cs="Arial" w:hint="eastAsia"/>
          <w:iCs/>
          <w:kern w:val="2"/>
          <w:sz w:val="22"/>
          <w:szCs w:val="22"/>
          <w:lang w:val="en-US"/>
        </w:rPr>
        <w:t>measure/report</w:t>
      </w:r>
      <w:r w:rsidRPr="00C041D0">
        <w:rPr>
          <w:rFonts w:eastAsia="Arial Unicode MS" w:cs="Arial"/>
          <w:iCs/>
          <w:kern w:val="2"/>
          <w:sz w:val="22"/>
          <w:szCs w:val="22"/>
          <w:lang w:val="en-US"/>
        </w:rPr>
        <w:t xml:space="preserve"> the channel occupancy and record the probability in which transmitting entity is idle state but simultaneously the receiving entity is busy state. </w:t>
      </w:r>
    </w:p>
    <w:p w14:paraId="0CE1BE39" w14:textId="77777777" w:rsidR="00C041D0" w:rsidRPr="00C041D0" w:rsidRDefault="00C041D0" w:rsidP="00C041D0">
      <w:pPr>
        <w:spacing w:before="60" w:after="60" w:line="288" w:lineRule="auto"/>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1 can work when the legacy LBT is used, and on the other hand, Method 2 can work when receiver assisted LBT is used. They can speculate the existence of hidden nodes but they cannot </w:t>
      </w:r>
      <w:r w:rsidRPr="00C041D0">
        <w:rPr>
          <w:rFonts w:eastAsia="Arial Unicode MS" w:cs="Arial"/>
          <w:iCs/>
          <w:kern w:val="2"/>
          <w:sz w:val="22"/>
          <w:szCs w:val="22"/>
          <w:lang w:val="en-US"/>
        </w:rPr>
        <w:t>discriminate between the frame collision because of hidden node problem and the collision from accident</w:t>
      </w:r>
      <w:r w:rsidRPr="00C041D0">
        <w:rPr>
          <w:rFonts w:eastAsia="Arial Unicode MS" w:cs="Arial" w:hint="eastAsia"/>
          <w:iCs/>
          <w:kern w:val="2"/>
          <w:sz w:val="22"/>
          <w:szCs w:val="22"/>
          <w:lang w:val="en-US"/>
        </w:rPr>
        <w:t xml:space="preserve"> such as due to simultaneous LBT success between two transmitting nodes that are detectable each other</w:t>
      </w:r>
      <w:r w:rsidRPr="00C041D0">
        <w:rPr>
          <w:rFonts w:eastAsia="Arial Unicode MS" w:cs="Arial"/>
          <w:iCs/>
          <w:kern w:val="2"/>
          <w:sz w:val="22"/>
          <w:szCs w:val="22"/>
          <w:lang w:val="en-US"/>
        </w:rPr>
        <w:t xml:space="preserve">. Additionally, Method 1 cannot discriminate between the interference from hidden nodes and PDCCH reception failure. In Method 3, gNB and UE measure channel occupancy state and they need to record the channel occupancy status and corresponding timing information. In addition, at least UE needs to report them to gNB. </w:t>
      </w:r>
      <w:r w:rsidRPr="00C041D0">
        <w:rPr>
          <w:rFonts w:eastAsia="Arial Unicode MS" w:cs="Arial" w:hint="eastAsia"/>
          <w:iCs/>
          <w:kern w:val="2"/>
          <w:sz w:val="22"/>
          <w:szCs w:val="22"/>
        </w:rPr>
        <w:t>M</w:t>
      </w:r>
      <w:r w:rsidRPr="00C041D0">
        <w:rPr>
          <w:rFonts w:eastAsia="Arial Unicode MS" w:cs="Arial"/>
          <w:iCs/>
          <w:kern w:val="2"/>
          <w:sz w:val="22"/>
          <w:szCs w:val="22"/>
          <w:lang w:eastAsia="zh-CN"/>
        </w:rPr>
        <w:t>ethod 3 can work regardless of the LBT method and it can detect the interference caused by hidden node</w:t>
      </w:r>
      <w:r w:rsidRPr="00C041D0">
        <w:rPr>
          <w:rFonts w:eastAsia="Arial Unicode MS" w:cs="Arial" w:hint="eastAsia"/>
          <w:iCs/>
          <w:kern w:val="2"/>
          <w:sz w:val="22"/>
          <w:szCs w:val="22"/>
        </w:rPr>
        <w:t>.</w:t>
      </w:r>
      <w:r w:rsidRPr="00C041D0">
        <w:rPr>
          <w:rFonts w:eastAsia="Arial Unicode MS" w:cs="Arial"/>
          <w:iCs/>
          <w:kern w:val="2"/>
          <w:sz w:val="22"/>
          <w:szCs w:val="22"/>
          <w:lang w:eastAsia="zh-CN"/>
        </w:rPr>
        <w:t xml:space="preserve"> However, it needs signalling for configuration and reporting which is not needed in other two methods. </w:t>
      </w:r>
    </w:p>
    <w:p w14:paraId="4B4B3CFD" w14:textId="4BC06EFE" w:rsidR="00C041D0" w:rsidRPr="00C041D0" w:rsidRDefault="00C041D0" w:rsidP="00C041D0">
      <w:pPr>
        <w:spacing w:before="60" w:after="60" w:line="288" w:lineRule="auto"/>
        <w:jc w:val="both"/>
        <w:rPr>
          <w:rFonts w:eastAsia="Arial Unicode MS" w:cs="Arial"/>
          <w:iCs/>
          <w:kern w:val="2"/>
          <w:sz w:val="22"/>
          <w:szCs w:val="22"/>
          <w:lang w:eastAsia="zh-CN"/>
        </w:rPr>
      </w:pPr>
      <w:r w:rsidRPr="00C041D0">
        <w:rPr>
          <w:rFonts w:eastAsia="Arial Unicode MS" w:cs="Arial"/>
          <w:iCs/>
          <w:kern w:val="2"/>
          <w:sz w:val="22"/>
          <w:szCs w:val="22"/>
          <w:lang w:eastAsia="zh-CN"/>
        </w:rPr>
        <w:t>In summary, it is beneficial that t</w:t>
      </w:r>
      <w:r w:rsidRPr="00C041D0">
        <w:rPr>
          <w:rFonts w:eastAsia="Arial Unicode MS" w:cs="Arial" w:hint="eastAsia"/>
          <w:iCs/>
          <w:kern w:val="2"/>
          <w:sz w:val="22"/>
          <w:szCs w:val="22"/>
          <w:lang w:eastAsia="zh-CN"/>
        </w:rPr>
        <w:t xml:space="preserve">he </w:t>
      </w:r>
      <w:r w:rsidRPr="00C041D0">
        <w:rPr>
          <w:rFonts w:eastAsia="Arial Unicode MS" w:cs="Arial"/>
          <w:iCs/>
          <w:kern w:val="2"/>
          <w:sz w:val="22"/>
          <w:szCs w:val="22"/>
          <w:lang w:val="en-US"/>
        </w:rPr>
        <w:t>receiver assisted LBT is selected when</w:t>
      </w:r>
      <w:r w:rsidRPr="00C041D0">
        <w:rPr>
          <w:rFonts w:eastAsia="Arial Unicode MS" w:cs="Arial" w:hint="eastAsia"/>
          <w:iCs/>
          <w:kern w:val="2"/>
          <w:sz w:val="22"/>
          <w:szCs w:val="22"/>
          <w:lang w:eastAsia="zh-CN"/>
        </w:rPr>
        <w:t xml:space="preserve"> </w:t>
      </w:r>
      <w:r w:rsidRPr="00C041D0">
        <w:rPr>
          <w:rFonts w:eastAsia="Arial Unicode MS" w:cs="Arial"/>
          <w:iCs/>
          <w:kern w:val="2"/>
          <w:sz w:val="22"/>
          <w:szCs w:val="22"/>
          <w:lang w:eastAsia="zh-CN"/>
        </w:rPr>
        <w:t>the probabilit</w:t>
      </w:r>
      <w:r w:rsidRPr="00C041D0">
        <w:rPr>
          <w:rFonts w:eastAsia="Arial Unicode MS" w:cs="Arial" w:hint="eastAsia"/>
          <w:iCs/>
          <w:kern w:val="2"/>
          <w:sz w:val="22"/>
          <w:szCs w:val="22"/>
        </w:rPr>
        <w:t>y/number of hidden node presence</w:t>
      </w:r>
      <w:r w:rsidRPr="00C041D0">
        <w:rPr>
          <w:rFonts w:eastAsia="Arial Unicode MS" w:cs="Arial"/>
          <w:iCs/>
          <w:kern w:val="2"/>
          <w:sz w:val="22"/>
          <w:szCs w:val="22"/>
          <w:lang w:eastAsia="zh-CN"/>
        </w:rPr>
        <w:t xml:space="preserve"> calculated by </w:t>
      </w:r>
      <w:r w:rsidRPr="00C041D0">
        <w:rPr>
          <w:rFonts w:eastAsia="Arial Unicode MS" w:cs="Arial" w:hint="eastAsia"/>
          <w:iCs/>
          <w:kern w:val="2"/>
          <w:sz w:val="22"/>
          <w:szCs w:val="22"/>
        </w:rPr>
        <w:t xml:space="preserve">one of </w:t>
      </w:r>
      <w:r w:rsidRPr="00C041D0">
        <w:rPr>
          <w:rFonts w:eastAsia="Arial Unicode MS" w:cs="Arial"/>
          <w:iCs/>
          <w:kern w:val="2"/>
          <w:sz w:val="22"/>
          <w:szCs w:val="22"/>
          <w:lang w:eastAsia="zh-CN"/>
        </w:rPr>
        <w:t xml:space="preserve">above methods is larger than </w:t>
      </w:r>
      <w:r w:rsidRPr="00C041D0">
        <w:rPr>
          <w:rFonts w:eastAsia="Arial Unicode MS" w:cs="Arial" w:hint="eastAsia"/>
          <w:iCs/>
          <w:kern w:val="2"/>
          <w:sz w:val="22"/>
          <w:szCs w:val="22"/>
        </w:rPr>
        <w:t>a certain</w:t>
      </w:r>
      <w:r w:rsidRPr="00C041D0">
        <w:rPr>
          <w:rFonts w:eastAsia="Arial Unicode MS" w:cs="Arial"/>
          <w:iCs/>
          <w:kern w:val="2"/>
          <w:sz w:val="22"/>
          <w:szCs w:val="22"/>
          <w:lang w:eastAsia="zh-CN"/>
        </w:rPr>
        <w:t xml:space="preserve"> threshold, and otherwise the legacy LBT </w:t>
      </w:r>
      <w:r w:rsidRPr="00C041D0">
        <w:rPr>
          <w:rFonts w:eastAsia="Arial Unicode MS" w:cs="Arial" w:hint="eastAsia"/>
          <w:iCs/>
          <w:kern w:val="2"/>
          <w:sz w:val="22"/>
          <w:szCs w:val="22"/>
        </w:rPr>
        <w:t xml:space="preserve">such as </w:t>
      </w:r>
      <w:r w:rsidRPr="00C041D0">
        <w:rPr>
          <w:rFonts w:eastAsia="Arial Unicode MS" w:cs="Arial"/>
          <w:iCs/>
          <w:kern w:val="2"/>
          <w:sz w:val="22"/>
          <w:szCs w:val="22"/>
          <w:lang w:eastAsia="zh-CN"/>
        </w:rPr>
        <w:t>in LAA/eLAA is selected.</w:t>
      </w:r>
      <w:r>
        <w:rPr>
          <w:rFonts w:eastAsia="Arial Unicode MS" w:cs="Arial"/>
          <w:iCs/>
          <w:kern w:val="2"/>
          <w:sz w:val="22"/>
          <w:szCs w:val="22"/>
          <w:lang w:eastAsia="zh-CN"/>
        </w:rPr>
        <w:t xml:space="preserve"> </w:t>
      </w:r>
      <w:r w:rsidR="00CE7641">
        <w:rPr>
          <w:rFonts w:eastAsia="Arial Unicode MS" w:cs="Arial"/>
          <w:iCs/>
          <w:kern w:val="2"/>
          <w:sz w:val="22"/>
          <w:szCs w:val="22"/>
          <w:lang w:eastAsia="zh-CN"/>
        </w:rPr>
        <w:t>S</w:t>
      </w:r>
      <w:r w:rsidR="00A74931">
        <w:rPr>
          <w:rFonts w:eastAsia="Arial Unicode MS" w:cs="Arial"/>
          <w:iCs/>
          <w:kern w:val="2"/>
          <w:sz w:val="22"/>
          <w:szCs w:val="22"/>
          <w:lang w:eastAsia="zh-CN"/>
        </w:rPr>
        <w:t xml:space="preserve">imilar </w:t>
      </w:r>
      <w:r>
        <w:rPr>
          <w:rFonts w:eastAsia="Arial Unicode MS" w:cs="Arial"/>
          <w:iCs/>
          <w:kern w:val="2"/>
          <w:sz w:val="22"/>
          <w:szCs w:val="22"/>
          <w:lang w:eastAsia="zh-CN"/>
        </w:rPr>
        <w:t>mechanism</w:t>
      </w:r>
      <w:r w:rsidR="00A74931">
        <w:rPr>
          <w:rFonts w:eastAsia="Arial Unicode MS" w:cs="Arial"/>
          <w:iCs/>
          <w:kern w:val="2"/>
          <w:sz w:val="22"/>
          <w:szCs w:val="22"/>
          <w:lang w:eastAsia="zh-CN"/>
        </w:rPr>
        <w:t>s</w:t>
      </w:r>
      <w:r>
        <w:rPr>
          <w:rFonts w:eastAsia="Arial Unicode MS" w:cs="Arial"/>
          <w:iCs/>
          <w:kern w:val="2"/>
          <w:sz w:val="22"/>
          <w:szCs w:val="22"/>
          <w:lang w:eastAsia="zh-CN"/>
        </w:rPr>
        <w:t xml:space="preserve"> </w:t>
      </w:r>
      <w:r w:rsidR="00A74931">
        <w:rPr>
          <w:rFonts w:eastAsia="Arial Unicode MS" w:cs="Arial"/>
          <w:iCs/>
          <w:kern w:val="2"/>
          <w:sz w:val="22"/>
          <w:szCs w:val="22"/>
          <w:lang w:eastAsia="zh-CN"/>
        </w:rPr>
        <w:t>are</w:t>
      </w:r>
      <w:r>
        <w:rPr>
          <w:rFonts w:eastAsia="Arial Unicode MS" w:cs="Arial"/>
          <w:iCs/>
          <w:kern w:val="2"/>
          <w:sz w:val="22"/>
          <w:szCs w:val="22"/>
          <w:lang w:eastAsia="zh-CN"/>
        </w:rPr>
        <w:t xml:space="preserve"> implemented in mass-market </w:t>
      </w:r>
      <w:r w:rsidR="00A74931">
        <w:rPr>
          <w:rFonts w:eastAsia="Arial Unicode MS" w:cs="Arial"/>
          <w:iCs/>
          <w:kern w:val="2"/>
          <w:sz w:val="22"/>
          <w:szCs w:val="22"/>
          <w:lang w:eastAsia="zh-CN"/>
        </w:rPr>
        <w:t>APs and STAs of Wi-Fi systems.</w:t>
      </w:r>
    </w:p>
    <w:p w14:paraId="4609350D" w14:textId="399E20F3" w:rsidR="00C041D0" w:rsidRPr="00C041D0" w:rsidRDefault="00C041D0" w:rsidP="00C041D0">
      <w:pPr>
        <w:spacing w:afterLines="50" w:after="120"/>
        <w:jc w:val="both"/>
        <w:rPr>
          <w:rFonts w:eastAsia="ＭＳ 明朝"/>
          <w:b/>
          <w:sz w:val="22"/>
          <w:szCs w:val="22"/>
          <w:lang w:val="en-US"/>
        </w:rPr>
      </w:pPr>
      <w:r w:rsidRPr="00C041D0">
        <w:rPr>
          <w:rFonts w:eastAsia="ＭＳ 明朝" w:hint="eastAsia"/>
          <w:b/>
          <w:sz w:val="22"/>
          <w:szCs w:val="22"/>
          <w:lang w:val="en-US"/>
        </w:rPr>
        <w:lastRenderedPageBreak/>
        <w:t xml:space="preserve">Proposal: </w:t>
      </w:r>
      <w:r w:rsidRPr="00C041D0">
        <w:rPr>
          <w:rFonts w:eastAsia="ＭＳ 明朝"/>
          <w:b/>
          <w:sz w:val="22"/>
          <w:szCs w:val="22"/>
          <w:lang w:val="en-US"/>
        </w:rPr>
        <w:t>NR-U support</w:t>
      </w:r>
      <w:r w:rsidR="00146F29">
        <w:rPr>
          <w:rFonts w:eastAsia="ＭＳ 明朝"/>
          <w:b/>
          <w:sz w:val="22"/>
          <w:szCs w:val="22"/>
          <w:lang w:val="en-US"/>
        </w:rPr>
        <w:t>s</w:t>
      </w:r>
      <w:r w:rsidRPr="00C041D0">
        <w:rPr>
          <w:rFonts w:eastAsia="ＭＳ 明朝"/>
          <w:b/>
          <w:sz w:val="22"/>
          <w:szCs w:val="22"/>
          <w:lang w:val="en-US"/>
        </w:rPr>
        <w:t xml:space="preserve"> on-demand receiver assisted LBT in which receiver assisted LBT is performed only when existence of hidden nodes is expected.</w:t>
      </w: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453E908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bookmarkStart w:id="3" w:name="_GoBack"/>
      <w:bookmarkEnd w:id="3"/>
      <w:r w:rsidR="00E15F38">
        <w:rPr>
          <w:rFonts w:eastAsia="ＭＳ 明朝" w:hint="eastAsia"/>
          <w:sz w:val="22"/>
          <w:szCs w:val="22"/>
          <w:lang w:val="en-US"/>
        </w:rPr>
        <w:t>.</w:t>
      </w:r>
    </w:p>
    <w:p w14:paraId="6A2C8464" w14:textId="0262E3D2" w:rsidR="00CD6D44" w:rsidRPr="00AC3738" w:rsidRDefault="00A41405" w:rsidP="00653559">
      <w:pPr>
        <w:spacing w:afterLines="50" w:after="120"/>
        <w:jc w:val="both"/>
        <w:rPr>
          <w:b/>
          <w:sz w:val="22"/>
          <w:szCs w:val="22"/>
          <w:lang w:val="en-US"/>
        </w:rPr>
      </w:pPr>
      <w:r>
        <w:rPr>
          <w:rFonts w:eastAsia="游明朝"/>
          <w:b/>
          <w:sz w:val="22"/>
          <w:szCs w:val="22"/>
          <w:u w:val="single"/>
        </w:rPr>
        <w:t>Proposal</w:t>
      </w:r>
      <w:r>
        <w:rPr>
          <w:rFonts w:eastAsia="游明朝" w:hint="eastAsia"/>
          <w:b/>
          <w:sz w:val="22"/>
          <w:szCs w:val="22"/>
        </w:rPr>
        <w:t xml:space="preserve">: </w:t>
      </w:r>
      <w:r w:rsidR="00640354" w:rsidRPr="00C041D0">
        <w:rPr>
          <w:rFonts w:eastAsia="ＭＳ 明朝"/>
          <w:b/>
          <w:sz w:val="22"/>
          <w:szCs w:val="22"/>
          <w:lang w:val="en-US"/>
        </w:rPr>
        <w:t>NR-U support</w:t>
      </w:r>
      <w:r w:rsidR="00640354">
        <w:rPr>
          <w:rFonts w:eastAsia="ＭＳ 明朝"/>
          <w:b/>
          <w:sz w:val="22"/>
          <w:szCs w:val="22"/>
          <w:lang w:val="en-US"/>
        </w:rPr>
        <w:t>s</w:t>
      </w:r>
      <w:r w:rsidR="00640354" w:rsidRPr="00C041D0">
        <w:rPr>
          <w:rFonts w:eastAsia="ＭＳ 明朝"/>
          <w:b/>
          <w:sz w:val="22"/>
          <w:szCs w:val="22"/>
          <w:lang w:val="en-US"/>
        </w:rPr>
        <w:t xml:space="preserve"> on-demand receiver assisted LBT in which receiver assisted LBT is performed only when existence of hidden nodes is expected.</w:t>
      </w:r>
    </w:p>
    <w:p w14:paraId="0AEE87F8" w14:textId="77777777" w:rsidR="00CD6D44" w:rsidRPr="005441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6D37CB44" w:rsidR="009D6CB0" w:rsidRDefault="00571AD2" w:rsidP="00484F06">
      <w:pPr>
        <w:pStyle w:val="afc"/>
        <w:numPr>
          <w:ilvl w:val="0"/>
          <w:numId w:val="4"/>
        </w:numPr>
        <w:spacing w:afterLines="50" w:after="120"/>
        <w:ind w:leftChars="0"/>
        <w:jc w:val="both"/>
        <w:rPr>
          <w:rFonts w:eastAsia="ＭＳ 明朝"/>
          <w:sz w:val="22"/>
        </w:rPr>
      </w:pPr>
      <w:r w:rsidRPr="00571AD2">
        <w:rPr>
          <w:rFonts w:eastAsia="ＭＳ 明朝"/>
          <w:sz w:val="22"/>
        </w:rPr>
        <w:t>3GPP</w:t>
      </w:r>
      <w:r w:rsidR="00484F06">
        <w:rPr>
          <w:rFonts w:eastAsia="ＭＳ 明朝"/>
          <w:sz w:val="22"/>
        </w:rPr>
        <w:t>, RP-182878</w:t>
      </w:r>
      <w:r w:rsidR="00764120">
        <w:rPr>
          <w:rFonts w:eastAsia="ＭＳ 明朝"/>
          <w:sz w:val="22"/>
        </w:rPr>
        <w:t>, Qualcomm, “</w:t>
      </w:r>
      <w:r w:rsidR="00484F06" w:rsidRPr="00484F06">
        <w:rPr>
          <w:rFonts w:eastAsia="ＭＳ 明朝"/>
          <w:sz w:val="22"/>
        </w:rPr>
        <w:t>New WID on NR-based Access to Unlicensed Spectrum</w:t>
      </w:r>
      <w:r w:rsidR="00764120">
        <w:rPr>
          <w:rFonts w:eastAsia="ＭＳ 明朝"/>
          <w:sz w:val="22"/>
        </w:rPr>
        <w:t>,” Dec. 2018.</w:t>
      </w:r>
    </w:p>
    <w:p w14:paraId="65408370" w14:textId="6833C6CE" w:rsidR="00555385" w:rsidRPr="00555385" w:rsidRDefault="00484F06" w:rsidP="002C3D68">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r w:rsidR="002C3D68" w:rsidRPr="00555385">
        <w:rPr>
          <w:rFonts w:eastAsia="ＭＳ 明朝"/>
          <w:sz w:val="22"/>
        </w:rPr>
        <w:t xml:space="preserve"> </w:t>
      </w:r>
    </w:p>
    <w:sectPr w:rsidR="00555385" w:rsidRPr="0055538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D1746" w14:textId="77777777" w:rsidR="003E45B4" w:rsidRDefault="003E45B4">
      <w:r>
        <w:separator/>
      </w:r>
    </w:p>
  </w:endnote>
  <w:endnote w:type="continuationSeparator" w:id="0">
    <w:p w14:paraId="302FFC11" w14:textId="77777777" w:rsidR="003E45B4" w:rsidRDefault="003E45B4">
      <w:r>
        <w:continuationSeparator/>
      </w:r>
    </w:p>
  </w:endnote>
  <w:endnote w:type="continuationNotice" w:id="1">
    <w:p w14:paraId="7EE9FBFA" w14:textId="77777777" w:rsidR="003E45B4" w:rsidRDefault="003E4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160A89C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04452">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0445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6D457" w14:textId="77777777" w:rsidR="003E45B4" w:rsidRDefault="003E45B4">
      <w:r>
        <w:separator/>
      </w:r>
    </w:p>
  </w:footnote>
  <w:footnote w:type="continuationSeparator" w:id="0">
    <w:p w14:paraId="771C6D8E" w14:textId="77777777" w:rsidR="003E45B4" w:rsidRDefault="003E45B4">
      <w:r>
        <w:continuationSeparator/>
      </w:r>
    </w:p>
  </w:footnote>
  <w:footnote w:type="continuationNotice" w:id="1">
    <w:p w14:paraId="6343C7EC" w14:textId="77777777" w:rsidR="003E45B4" w:rsidRDefault="003E45B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2"/>
  </w:num>
  <w:num w:numId="6">
    <w:abstractNumId w:val="6"/>
  </w:num>
  <w:num w:numId="7">
    <w:abstractNumId w:val="11"/>
  </w:num>
  <w:num w:numId="8">
    <w:abstractNumId w:val="1"/>
  </w:num>
  <w:num w:numId="9">
    <w:abstractNumId w:val="5"/>
  </w:num>
  <w:num w:numId="10">
    <w:abstractNumId w:val="3"/>
  </w:num>
  <w:num w:numId="11">
    <w:abstractNumId w:val="7"/>
  </w:num>
  <w:num w:numId="12">
    <w:abstractNumId w:val="10"/>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622"/>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68"/>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7FB"/>
    <w:rsid w:val="00B01854"/>
    <w:rsid w:val="00B01DCB"/>
    <w:rsid w:val="00B023A9"/>
    <w:rsid w:val="00B02655"/>
    <w:rsid w:val="00B0270D"/>
    <w:rsid w:val="00B02CF5"/>
    <w:rsid w:val="00B02DA1"/>
    <w:rsid w:val="00B03303"/>
    <w:rsid w:val="00B034BA"/>
    <w:rsid w:val="00B0404F"/>
    <w:rsid w:val="00B04350"/>
    <w:rsid w:val="00B04440"/>
    <w:rsid w:val="00B04452"/>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2F"/>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41"/>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074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A47C9-82A2-44CD-9112-82E7A3731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1176</Words>
  <Characters>6705</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4</cp:revision>
  <cp:lastPrinted>2017-08-09T04:40:00Z</cp:lastPrinted>
  <dcterms:created xsi:type="dcterms:W3CDTF">2019-01-12T03:12:00Z</dcterms:created>
  <dcterms:modified xsi:type="dcterms:W3CDTF">2019-01-12T03:13:00Z</dcterms:modified>
</cp:coreProperties>
</file>